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C" w:rsidRDefault="00F9312C" w:rsidP="00F9312C">
      <w:pPr>
        <w:jc w:val="center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F9312C" w:rsidTr="00A824E5">
        <w:trPr>
          <w:trHeight w:val="209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F9312C" w:rsidRPr="00F9312C" w:rsidRDefault="00F9312C" w:rsidP="00F9312C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:rsidR="00F9312C" w:rsidRPr="00F9312C" w:rsidRDefault="00F9312C" w:rsidP="00F9312C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:rsidR="00F9312C" w:rsidRPr="00F9312C" w:rsidRDefault="00F9312C" w:rsidP="00F9312C">
            <w:pPr>
              <w:jc w:val="center"/>
              <w:rPr>
                <w:rFonts w:ascii="Arial Black" w:hAnsi="Arial Black"/>
                <w:color w:val="FFFFFF" w:themeColor="background1"/>
                <w:sz w:val="52"/>
                <w:szCs w:val="40"/>
              </w:rPr>
            </w:pPr>
            <w:r w:rsidRPr="00F9312C">
              <w:rPr>
                <w:rFonts w:ascii="Arial Black" w:hAnsi="Arial Black"/>
                <w:color w:val="FFFFFF" w:themeColor="background1"/>
                <w:sz w:val="52"/>
                <w:szCs w:val="40"/>
              </w:rPr>
              <w:t>HOMEWORK HUB</w:t>
            </w:r>
          </w:p>
          <w:p w:rsidR="00F9312C" w:rsidRPr="00F9312C" w:rsidRDefault="00F9312C" w:rsidP="00F9312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12C" w:rsidRDefault="00F9312C" w:rsidP="00F9312C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209301B" wp14:editId="258747B7">
                  <wp:extent cx="1558138" cy="1558138"/>
                  <wp:effectExtent l="0" t="0" r="0" b="0"/>
                  <wp:docPr id="3" name="Picture 3" descr="C:\Users\Agrismart\Documents\Jen\Hurley House\Design files (Allied Health Support Center_)_files\HURLEY HOUSE_RG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smart\Documents\Jen\Hurley House\Design files (Allied Health Support Center_)_files\HURLEY HOUSE_RG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00" cy="15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2C" w:rsidTr="00A824E5">
        <w:tc>
          <w:tcPr>
            <w:tcW w:w="6204" w:type="dxa"/>
            <w:tcBorders>
              <w:top w:val="nil"/>
            </w:tcBorders>
          </w:tcPr>
          <w:p w:rsidR="00F9312C" w:rsidRPr="00DE6D71" w:rsidRDefault="00F9312C" w:rsidP="00F9312C">
            <w:pPr>
              <w:jc w:val="center"/>
            </w:pPr>
          </w:p>
          <w:p w:rsidR="00E56208" w:rsidRPr="00DE6D71" w:rsidRDefault="00E56208" w:rsidP="00E56208">
            <w:p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 xml:space="preserve">Welcome to Homework Hub, this is a supervised classroom environment for kids to get a start on their </w:t>
            </w:r>
          </w:p>
          <w:p w:rsidR="00F9312C" w:rsidRPr="00DE6D71" w:rsidRDefault="00E56208" w:rsidP="00E56208">
            <w:p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homework for the week</w:t>
            </w:r>
          </w:p>
          <w:p w:rsidR="00D76707" w:rsidRPr="00F9312C" w:rsidRDefault="00D76707" w:rsidP="00D76707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51D6EB08" wp14:editId="3D036A8C">
                  <wp:extent cx="1122908" cy="899638"/>
                  <wp:effectExtent l="0" t="0" r="1270" b="0"/>
                  <wp:docPr id="6" name="Picture 6" descr="Image result for cartoons of kids study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s of kids study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96" cy="89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71B5221" wp14:editId="7E2A8A96">
                  <wp:extent cx="797357" cy="797357"/>
                  <wp:effectExtent l="0" t="0" r="3175" b="3175"/>
                  <wp:docPr id="4" name="Picture 4" descr="Image result for cartoons of kids in classroo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s of kids in classroom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72" cy="79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1138B16" wp14:editId="25CBA8BB">
                  <wp:extent cx="1119052" cy="769400"/>
                  <wp:effectExtent l="0" t="0" r="5080" b="0"/>
                  <wp:docPr id="7" name="Picture 7" descr="Image result for cartoons of kids study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rtoons of kids study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16" cy="76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707" w:rsidRDefault="00D76707" w:rsidP="00D76707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312C" w:rsidRPr="00DE6D71" w:rsidRDefault="00F9312C" w:rsidP="00DF1E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Do you find it difficult to find the time for Homework?</w:t>
            </w:r>
          </w:p>
          <w:p w:rsidR="00E56208" w:rsidRPr="00DE6D71" w:rsidRDefault="00E56208" w:rsidP="00E5620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F9312C" w:rsidRPr="00DE6D71" w:rsidRDefault="00F9312C" w:rsidP="00DF1E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Do you find motivating your children for homework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 xml:space="preserve"> ha</w:t>
            </w:r>
            <w:r w:rsidRPr="00DE6D71">
              <w:rPr>
                <w:rFonts w:ascii="Arial" w:hAnsi="Arial" w:cs="Arial"/>
                <w:color w:val="000000" w:themeColor="text1"/>
              </w:rPr>
              <w:t>rd?</w:t>
            </w:r>
          </w:p>
          <w:p w:rsidR="00E56208" w:rsidRPr="00DE6D71" w:rsidRDefault="00E56208" w:rsidP="00E5620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F9312C" w:rsidRPr="00DE6D71" w:rsidRDefault="00F9312C" w:rsidP="00DF1E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Do you and your child need a break from the pressure of homework in the home environment?</w:t>
            </w:r>
          </w:p>
          <w:p w:rsidR="00F9312C" w:rsidRDefault="00F9312C" w:rsidP="00F931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D1EBD" w:rsidRPr="00156DED" w:rsidRDefault="00DD1EBD" w:rsidP="00156DED">
            <w:pPr>
              <w:jc w:val="center"/>
              <w:rPr>
                <w:rFonts w:ascii="Cooper Black" w:hAnsi="Cooper Black" w:cs="Arial"/>
                <w:color w:val="000000" w:themeColor="text1"/>
                <w:sz w:val="28"/>
                <w:szCs w:val="28"/>
              </w:rPr>
            </w:pPr>
            <w:r w:rsidRPr="00156DED">
              <w:rPr>
                <w:rFonts w:ascii="Cooper Black" w:hAnsi="Cooper Black" w:cs="Arial"/>
                <w:color w:val="000000" w:themeColor="text1"/>
                <w:sz w:val="28"/>
                <w:szCs w:val="28"/>
              </w:rPr>
              <w:t>Homework Hub may be the solution</w:t>
            </w:r>
          </w:p>
          <w:p w:rsidR="001174DD" w:rsidRDefault="001174DD" w:rsidP="00F931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74DD" w:rsidRPr="00DE6D71" w:rsidRDefault="001174DD" w:rsidP="00F9312C">
            <w:pPr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 xml:space="preserve">Homework Hub aims </w:t>
            </w:r>
            <w:r w:rsidR="00DE6D71" w:rsidRPr="00DE6D71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provide a space for children to consolidate </w:t>
            </w:r>
            <w:r w:rsidR="00DE6D71" w:rsidRPr="00DE6D71">
              <w:rPr>
                <w:rFonts w:ascii="Arial" w:hAnsi="Arial" w:cs="Arial"/>
                <w:color w:val="000000" w:themeColor="text1"/>
              </w:rPr>
              <w:t xml:space="preserve">their 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learning and develop independence with homework.  Any concepts and areas that need reinforcement will be highlighted for parents and teachers </w:t>
            </w:r>
            <w:r w:rsidR="00DE6D71" w:rsidRPr="00DE6D71">
              <w:rPr>
                <w:rFonts w:ascii="Arial" w:hAnsi="Arial" w:cs="Arial"/>
                <w:color w:val="000000" w:themeColor="text1"/>
              </w:rPr>
              <w:t>to develop strategies for improved understanding.</w:t>
            </w:r>
          </w:p>
          <w:p w:rsidR="00DE6D71" w:rsidRPr="00DE6D71" w:rsidRDefault="00DE6D71" w:rsidP="00F9312C">
            <w:pPr>
              <w:rPr>
                <w:rFonts w:ascii="Arial" w:hAnsi="Arial" w:cs="Arial"/>
                <w:color w:val="000000" w:themeColor="text1"/>
              </w:rPr>
            </w:pPr>
          </w:p>
          <w:p w:rsidR="00F9312C" w:rsidRPr="00DE6D71" w:rsidRDefault="00DE6D71" w:rsidP="00156DED">
            <w:pPr>
              <w:jc w:val="both"/>
              <w:rPr>
                <w:rFonts w:ascii="Nyala" w:hAnsi="Nyala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 xml:space="preserve">Homework Hub may </w:t>
            </w:r>
            <w:r w:rsidR="00F9312C" w:rsidRPr="00DE6D71">
              <w:rPr>
                <w:rFonts w:ascii="Arial" w:hAnsi="Arial" w:cs="Arial"/>
                <w:color w:val="000000" w:themeColor="text1"/>
              </w:rPr>
              <w:t xml:space="preserve">provide some </w:t>
            </w:r>
            <w:r w:rsidR="00E56208" w:rsidRPr="00DE6D71">
              <w:rPr>
                <w:rFonts w:ascii="Arial" w:hAnsi="Arial" w:cs="Arial"/>
                <w:color w:val="000000" w:themeColor="text1"/>
              </w:rPr>
              <w:t xml:space="preserve">welcome </w:t>
            </w:r>
            <w:r w:rsidR="00F9312C" w:rsidRPr="00DE6D71">
              <w:rPr>
                <w:rFonts w:ascii="Arial" w:hAnsi="Arial" w:cs="Arial"/>
                <w:color w:val="000000" w:themeColor="text1"/>
              </w:rPr>
              <w:t xml:space="preserve">relief 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>for</w:t>
            </w:r>
            <w:r w:rsidR="00F9312C" w:rsidRPr="00DE6D71">
              <w:rPr>
                <w:rFonts w:ascii="Arial" w:hAnsi="Arial" w:cs="Arial"/>
                <w:color w:val="000000" w:themeColor="text1"/>
              </w:rPr>
              <w:t xml:space="preserve"> busy parents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 and keep home a </w:t>
            </w:r>
            <w:r w:rsidR="00E63C94" w:rsidRPr="00DE6D71">
              <w:rPr>
                <w:rFonts w:ascii="Arial" w:hAnsi="Arial" w:cs="Arial"/>
                <w:color w:val="000000" w:themeColor="text1"/>
              </w:rPr>
              <w:t>sanctuary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 for children</w:t>
            </w:r>
            <w:r w:rsidR="00F9312C" w:rsidRPr="00DE6D71">
              <w:rPr>
                <w:rFonts w:ascii="Nyala" w:hAnsi="Nyala" w:cs="Arial"/>
                <w:color w:val="000000" w:themeColor="text1"/>
              </w:rPr>
              <w:t>.</w:t>
            </w:r>
          </w:p>
          <w:p w:rsidR="00E56208" w:rsidRPr="00DE6D71" w:rsidRDefault="00E56208" w:rsidP="00156DED">
            <w:pPr>
              <w:jc w:val="both"/>
              <w:rPr>
                <w:rFonts w:ascii="Nyala" w:hAnsi="Nyala" w:cs="Arial"/>
                <w:color w:val="000000" w:themeColor="text1"/>
              </w:rPr>
            </w:pPr>
          </w:p>
          <w:p w:rsidR="00E56208" w:rsidRPr="00DE6D71" w:rsidRDefault="00E56208" w:rsidP="00156D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If your child requires more specialised support Kristie Fleeting a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E6D71">
              <w:rPr>
                <w:rFonts w:ascii="Arial" w:hAnsi="Arial" w:cs="Arial"/>
                <w:color w:val="000000" w:themeColor="text1"/>
              </w:rPr>
              <w:t>qualified teacher will be working from the Hurley House venue with her tutoring business “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>Explicit Educa</w:t>
            </w:r>
            <w:bookmarkStart w:id="0" w:name="_GoBack"/>
            <w:bookmarkEnd w:id="0"/>
            <w:r w:rsidR="00156DED" w:rsidRPr="00DE6D71">
              <w:rPr>
                <w:rFonts w:ascii="Arial" w:hAnsi="Arial" w:cs="Arial"/>
                <w:color w:val="000000" w:themeColor="text1"/>
              </w:rPr>
              <w:t>tion,” from July 2016.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 xml:space="preserve"> Kristie will be </w:t>
            </w:r>
            <w:r w:rsidRPr="00DE6D71">
              <w:rPr>
                <w:rFonts w:ascii="Arial" w:hAnsi="Arial" w:cs="Arial"/>
                <w:color w:val="000000" w:themeColor="text1"/>
              </w:rPr>
              <w:t xml:space="preserve">providing one on one tutoring and small group. Please contact Kristie if this is more suited to your needs </w:t>
            </w:r>
            <w:proofErr w:type="spellStart"/>
            <w:r w:rsidRPr="00DE6D71">
              <w:rPr>
                <w:rFonts w:ascii="Arial" w:hAnsi="Arial" w:cs="Arial"/>
                <w:color w:val="000000" w:themeColor="text1"/>
              </w:rPr>
              <w:t>Ph</w:t>
            </w:r>
            <w:proofErr w:type="spellEnd"/>
            <w:r w:rsidRPr="00DE6D71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56DED" w:rsidRPr="00DE6D71">
              <w:rPr>
                <w:rFonts w:ascii="Arial" w:hAnsi="Arial" w:cs="Arial"/>
                <w:color w:val="000000" w:themeColor="text1"/>
              </w:rPr>
              <w:t>0419 702 042</w:t>
            </w:r>
          </w:p>
          <w:p w:rsidR="00156DED" w:rsidRPr="00DE6D71" w:rsidRDefault="00156DED" w:rsidP="00156DE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76707" w:rsidRPr="00DE6D71" w:rsidRDefault="00156DED" w:rsidP="00156DED">
            <w:pPr>
              <w:jc w:val="center"/>
              <w:rPr>
                <w:rFonts w:ascii="Arial" w:hAnsi="Arial" w:cs="Arial"/>
                <w:noProof/>
                <w:color w:val="0000FF"/>
                <w:lang w:eastAsia="en-AU"/>
              </w:rPr>
            </w:pPr>
            <w:r w:rsidRPr="00DE6D71">
              <w:rPr>
                <w:rFonts w:ascii="Arial" w:hAnsi="Arial" w:cs="Arial"/>
                <w:color w:val="000000" w:themeColor="text1"/>
              </w:rPr>
              <w:t>All age groups welcome</w:t>
            </w:r>
          </w:p>
          <w:p w:rsidR="00D76707" w:rsidRPr="00F9312C" w:rsidRDefault="00D76707" w:rsidP="00D7670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114CA54" wp14:editId="65A2BB6D">
                  <wp:extent cx="3749784" cy="641767"/>
                  <wp:effectExtent l="0" t="0" r="3175" b="6350"/>
                  <wp:docPr id="8" name="Picture 8" descr="Image result for cartoons of kids in classroom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s of kids in classroom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127" cy="64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:rsidR="00F9312C" w:rsidRDefault="00F9312C" w:rsidP="00F9312C"/>
          <w:p w:rsidR="00110F16" w:rsidRDefault="00110F16" w:rsidP="00F9312C"/>
          <w:p w:rsidR="00110F16" w:rsidRDefault="00110F16" w:rsidP="00F9312C"/>
          <w:p w:rsidR="00110F16" w:rsidRPr="00F9312C" w:rsidRDefault="00110F16" w:rsidP="00F9312C"/>
          <w:p w:rsidR="00F9312C" w:rsidRDefault="00F9312C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  <w:r w:rsidRPr="00110F16">
              <w:rPr>
                <w:rFonts w:ascii="Cooper Black" w:hAnsi="Cooper Black" w:cs="Arial"/>
                <w:sz w:val="24"/>
                <w:szCs w:val="24"/>
              </w:rPr>
              <w:t>Venue: 23 Francis Street</w:t>
            </w: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P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F9312C" w:rsidRDefault="00F9312C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  <w:r w:rsidRPr="00110F16">
              <w:rPr>
                <w:rFonts w:ascii="Cooper Black" w:hAnsi="Cooper Black" w:cs="Arial"/>
                <w:sz w:val="24"/>
                <w:szCs w:val="24"/>
              </w:rPr>
              <w:t>Day: Mondays</w:t>
            </w: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P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F9312C" w:rsidRDefault="00F9312C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  <w:r w:rsidRPr="00110F16">
              <w:rPr>
                <w:rFonts w:ascii="Cooper Black" w:hAnsi="Cooper Black" w:cs="Arial"/>
                <w:sz w:val="24"/>
                <w:szCs w:val="24"/>
              </w:rPr>
              <w:t>Time: 3.15 to 4.15</w:t>
            </w: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110F16" w:rsidRPr="00110F16" w:rsidRDefault="00110F16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</w:p>
          <w:p w:rsidR="00F9312C" w:rsidRPr="00110F16" w:rsidRDefault="00F9312C" w:rsidP="00110F16">
            <w:pPr>
              <w:jc w:val="center"/>
              <w:rPr>
                <w:rFonts w:ascii="Cooper Black" w:hAnsi="Cooper Black" w:cs="Arial"/>
                <w:sz w:val="24"/>
                <w:szCs w:val="24"/>
              </w:rPr>
            </w:pPr>
            <w:r w:rsidRPr="00110F16">
              <w:rPr>
                <w:rFonts w:ascii="Cooper Black" w:hAnsi="Cooper Black" w:cs="Arial"/>
                <w:sz w:val="24"/>
                <w:szCs w:val="24"/>
              </w:rPr>
              <w:t>Cost: $10.00</w:t>
            </w:r>
          </w:p>
          <w:p w:rsidR="00F9312C" w:rsidRPr="00110F16" w:rsidRDefault="00F9312C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Default="0092581E" w:rsidP="0092581E">
            <w:pPr>
              <w:jc w:val="center"/>
            </w:pPr>
          </w:p>
          <w:p w:rsidR="0092581E" w:rsidRPr="00156DED" w:rsidRDefault="0092581E" w:rsidP="0092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DED">
              <w:rPr>
                <w:rFonts w:ascii="Arial" w:hAnsi="Arial" w:cs="Arial"/>
                <w:sz w:val="20"/>
                <w:szCs w:val="20"/>
              </w:rPr>
              <w:t>23 Francis St, PO Box 847</w:t>
            </w:r>
          </w:p>
          <w:p w:rsidR="0092581E" w:rsidRPr="00156DED" w:rsidRDefault="0092581E" w:rsidP="0092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DED">
              <w:rPr>
                <w:rFonts w:ascii="Arial" w:hAnsi="Arial" w:cs="Arial"/>
                <w:sz w:val="20"/>
                <w:szCs w:val="20"/>
              </w:rPr>
              <w:t>Goondiwindi QLD 4390</w:t>
            </w:r>
          </w:p>
          <w:p w:rsidR="009F2EC8" w:rsidRDefault="0092581E" w:rsidP="009F2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DED">
              <w:rPr>
                <w:rFonts w:ascii="Arial" w:hAnsi="Arial" w:cs="Arial"/>
                <w:sz w:val="20"/>
                <w:szCs w:val="20"/>
              </w:rPr>
              <w:t>P</w:t>
            </w:r>
            <w:r w:rsidR="009F2EC8">
              <w:rPr>
                <w:rFonts w:ascii="Arial" w:hAnsi="Arial" w:cs="Arial"/>
                <w:sz w:val="20"/>
                <w:szCs w:val="20"/>
              </w:rPr>
              <w:t>h</w:t>
            </w:r>
            <w:r w:rsidRPr="00156DED">
              <w:rPr>
                <w:rFonts w:ascii="Arial" w:hAnsi="Arial" w:cs="Arial"/>
                <w:sz w:val="20"/>
                <w:szCs w:val="20"/>
              </w:rPr>
              <w:t xml:space="preserve">: 0419 922 987 </w:t>
            </w:r>
          </w:p>
          <w:p w:rsidR="0092581E" w:rsidRPr="00F9312C" w:rsidRDefault="009F2EC8" w:rsidP="009F2EC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9F2EC8">
              <w:rPr>
                <w:rFonts w:ascii="Arial" w:hAnsi="Arial" w:cs="Arial"/>
                <w:sz w:val="16"/>
                <w:szCs w:val="16"/>
              </w:rPr>
              <w:t>ennifer.</w:t>
            </w:r>
            <w:r w:rsidR="0092581E" w:rsidRPr="009F2EC8">
              <w:rPr>
                <w:rFonts w:ascii="Arial" w:hAnsi="Arial" w:cs="Arial"/>
                <w:sz w:val="16"/>
                <w:szCs w:val="16"/>
              </w:rPr>
              <w:t>hurleyhouse@gmail.com.au</w:t>
            </w:r>
          </w:p>
        </w:tc>
      </w:tr>
    </w:tbl>
    <w:p w:rsidR="00F9312C" w:rsidRDefault="00F9312C" w:rsidP="00DE6D71"/>
    <w:sectPr w:rsidR="00F9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8C2"/>
    <w:multiLevelType w:val="hybridMultilevel"/>
    <w:tmpl w:val="EC32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2C"/>
    <w:rsid w:val="00110F16"/>
    <w:rsid w:val="001174DD"/>
    <w:rsid w:val="00156DED"/>
    <w:rsid w:val="004952CD"/>
    <w:rsid w:val="004C033E"/>
    <w:rsid w:val="0063046C"/>
    <w:rsid w:val="007B5221"/>
    <w:rsid w:val="0092581E"/>
    <w:rsid w:val="009F2EC8"/>
    <w:rsid w:val="00A824E5"/>
    <w:rsid w:val="00B66CD6"/>
    <w:rsid w:val="00CF5ED0"/>
    <w:rsid w:val="00D76707"/>
    <w:rsid w:val="00DD1EBD"/>
    <w:rsid w:val="00DE6D71"/>
    <w:rsid w:val="00DF1E3E"/>
    <w:rsid w:val="00E46D0A"/>
    <w:rsid w:val="00E56208"/>
    <w:rsid w:val="00E63C94"/>
    <w:rsid w:val="00F60A57"/>
    <w:rsid w:val="00F9312C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au/imgres?imgurl=http://www.lee.k12.nc.us/cms/lib03/NC01001912/Centricity/Domain/1847/chfcartoonkids.gif&amp;imgrefurl=http://www.lee.k12.nc.us/Domain/1847&amp;h=385&amp;w=2246&amp;tbnid=OZHOjAE8LYDaoM:&amp;docid=bKucVJqTZK4PwM&amp;ei=QpypVof-BcPPmAWL-ZOQCA&amp;tbm=isch&amp;ved=0ahUKEwiHp77k2MvKAhXDJ6YKHYv8BIIQMwhWKDMw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au/imgres?imgurl=https://www.colourbox.com/preview/9774844-cartoon-boy-and-girl-study-together.jpg&amp;imgrefurl=https://www.colourbox.com/vector/illustration-with-classroom-and-girl-studying-vector-2834621&amp;h=640&amp;w=800&amp;tbnid=TekD90xNAZUCxM:&amp;docid=4I7OoAx-pMiHmM&amp;ei=-5ypVuz9GcS8mgWVubnwDQ&amp;tbm=isch&amp;ved=0ahUKEwis5-282cvKAhVEnqYKHZVcDt4QMwhGKCMwI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au/imgres?imgurl=https://dinidinidini.files.wordpress.com/2013/02/cartoon-kids-studying-2.jpg&amp;imgrefurl=http://imgbuddy.com/studying-cartoon-pictures.asp&amp;h=701&amp;w=1015&amp;tbnid=w1DCiz0d7ZnQXM:&amp;docid=CPCdxLk_DT4gNM&amp;ei=X52pVsvJG-PemAWB-a2YCQ&amp;tbm=isch&amp;ved=0ahUKEwiL9cbs2cvKAhVjL6YKHYF8C5M4ZBAzCAMoAD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.au/imgres?imgurl=https://s-media-cache-ak0.pinimg.com/736x/cb/22/64/cb22640e56fe5928828ab3515cc61bbc.jpg&amp;imgrefurl=https://www.pinterest.com/pin/509469776568129592/&amp;h=590&amp;w=590&amp;tbnid=qln2-XdVr9GFJM:&amp;docid=3v1NzuAWmFjqfM&amp;ei=tpypVuvKLYe0mwWI8I-QCQ&amp;tbm=isch&amp;ved=0ahUKEwjr_Y2c2cvKAhUH2qYKHQj4A5I4ZBAzCB4oGzA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Agrismart</dc:creator>
  <cp:lastModifiedBy>Agrismart</cp:lastModifiedBy>
  <cp:revision>3</cp:revision>
  <cp:lastPrinted>2016-02-29T05:40:00Z</cp:lastPrinted>
  <dcterms:created xsi:type="dcterms:W3CDTF">2016-02-29T05:41:00Z</dcterms:created>
  <dcterms:modified xsi:type="dcterms:W3CDTF">2016-03-07T01:26:00Z</dcterms:modified>
</cp:coreProperties>
</file>